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rPr>
          <w:rFonts w:ascii="Times New Roman" w:hAnsi="Times New Roman" w:eastAsia="黑体"/>
          <w:szCs w:val="32"/>
        </w:rPr>
      </w:pPr>
      <w:r>
        <w:rPr>
          <w:rFonts w:hint="eastAsia" w:ascii="Times New Roman" w:hAnsi="Times New Roman" w:eastAsia="黑体"/>
          <w:szCs w:val="32"/>
        </w:rPr>
        <w:t>附件</w:t>
      </w:r>
      <w:r>
        <w:rPr>
          <w:rFonts w:ascii="Times New Roman" w:hAnsi="Times New Roman" w:eastAsia="黑体"/>
          <w:szCs w:val="32"/>
        </w:rPr>
        <w:t>2</w:t>
      </w:r>
    </w:p>
    <w:p>
      <w:pPr>
        <w:spacing w:line="600" w:lineRule="exact"/>
        <w:jc w:val="center"/>
        <w:rPr>
          <w:rFonts w:hint="eastAsia" w:hAnsi="Times New Roman" w:eastAsia="方正小标宋简体"/>
          <w:sz w:val="36"/>
          <w:szCs w:val="36"/>
        </w:rPr>
      </w:pPr>
      <w:r>
        <w:rPr>
          <w:rFonts w:hint="eastAsia" w:hAnsi="Times New Roman" w:eastAsia="方正小标宋简体"/>
          <w:sz w:val="36"/>
          <w:szCs w:val="36"/>
        </w:rPr>
        <w:t>2019年江苏省普通高中学业水平测试</w:t>
      </w:r>
    </w:p>
    <w:p>
      <w:pPr>
        <w:spacing w:line="600" w:lineRule="exact"/>
        <w:jc w:val="center"/>
        <w:rPr>
          <w:rFonts w:hint="eastAsia" w:hAnsi="Times New Roman" w:eastAsia="方正小标宋简体"/>
          <w:sz w:val="36"/>
          <w:szCs w:val="36"/>
        </w:rPr>
      </w:pPr>
      <w:r>
        <w:rPr>
          <w:rFonts w:hint="eastAsia" w:hAnsi="Times New Roman" w:eastAsia="方正小标宋简体"/>
          <w:sz w:val="36"/>
          <w:szCs w:val="36"/>
        </w:rPr>
        <w:t>（必修科目）说明主要调整内容</w:t>
      </w:r>
    </w:p>
    <w:p>
      <w:pPr>
        <w:spacing w:line="560" w:lineRule="exact"/>
        <w:rPr>
          <w:rFonts w:hint="eastAsia" w:ascii="Times New Roman" w:hAnsi="Times New Roman" w:eastAsia="方正小标宋简体"/>
          <w:sz w:val="36"/>
          <w:szCs w:val="36"/>
        </w:rPr>
      </w:pPr>
    </w:p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    一、试题难易比例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将试卷容易题、中等难度题、难题的分值比例由</w:t>
      </w:r>
      <w:r>
        <w:rPr>
          <w:rFonts w:ascii="Times New Roman" w:hAnsi="Times New Roman"/>
          <w:szCs w:val="32"/>
        </w:rPr>
        <w:t>“7:2:1”</w:t>
      </w:r>
      <w:r>
        <w:rPr>
          <w:rFonts w:hint="eastAsia" w:ascii="Times New Roman" w:hAnsi="Times New Roman"/>
          <w:szCs w:val="32"/>
        </w:rPr>
        <w:t>调整为</w:t>
      </w:r>
      <w:r>
        <w:rPr>
          <w:rFonts w:ascii="Times New Roman" w:hAnsi="Times New Roman"/>
          <w:szCs w:val="32"/>
        </w:rPr>
        <w:t>“8:1:1”</w:t>
      </w:r>
      <w:r>
        <w:rPr>
          <w:rFonts w:hint="eastAsia" w:ascii="Times New Roman" w:hAnsi="Times New Roman"/>
          <w:szCs w:val="32"/>
        </w:rPr>
        <w:t>。</w:t>
      </w:r>
    </w:p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    二、考试内容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对考试内容进行必要的增减与合并，个别考点的能力层级进行适度下调。</w:t>
      </w:r>
    </w:p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    三、典型题示例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精选能代表测试方向的典型题，更好地发挥导向教学作用。</w:t>
      </w:r>
    </w:p>
    <w:p>
      <w:pPr>
        <w:spacing w:line="560" w:lineRule="exact"/>
        <w:rPr>
          <w:rFonts w:ascii="Times New Roman" w:hAnsi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122BB"/>
    <w:rsid w:val="4F4122BB"/>
    <w:rsid w:val="743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2018-12-02T07:56:00Z</dcterms:created>
  <dc:creator>Administrator</dc:creator>
  <cp:lastModifiedBy>Administrator</cp:lastModifiedBy>
  <dcterms:modified xsi:type="dcterms:W3CDTF">2018-12-02T08:01:05Z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